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Annual Escrow Statement Review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03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RECONCILE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A line-by-line worksheet for comparing last year’s projection, actual escrow activity, and next year’s forecast.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A line-by-line worksheet for comparing last year’s projection, actual escrow activity, and next year’s forecast.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1024.17(i)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For each escrow account, the annual statement is generally due within 30 calendar days after the escrow computation year ends, after an escrow analysis is performed.</w:t>
      </w:r>
    </w:p>
    <w:p>
      <w:pPr>
        <w:pStyle w:val="Checklist"/>
      </w:pPr>
      <w:r>
        <w:rPr>
          <w:b/>
        </w:rPr>
        <w:t xml:space="preserve">☐ </w:t>
      </w:r>
      <w:r>
        <w:t>The statement should show past-year deposits and disbursements, ending balance, current and prior payment components, and how any surplus, shortage, or deficiency is handled.</w:t>
      </w:r>
    </w:p>
    <w:p>
      <w:pPr>
        <w:pStyle w:val="Checklist"/>
      </w:pPr>
      <w:r>
        <w:rPr>
          <w:b/>
        </w:rPr>
        <w:t xml:space="preserve">☐ </w:t>
      </w:r>
      <w:r>
        <w:t>The annual-statement requirement has exceptions when the borrower is more than 30 days overdue at analysis, in foreclosure, or in bankruptcy.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Payment components</w:t>
      </w:r>
    </w:p>
    <w:p>
      <w:pPr>
        <w:pStyle w:val="FillLine"/>
      </w:pPr>
      <w:r>
        <w:rPr>
          <w:color w:val="15332D"/>
          <w:sz w:val="21"/>
        </w:rPr>
        <w:t>Current total payment: $__________   Current escrow portion: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Past-year account history</w:t>
      </w:r>
    </w:p>
    <w:p>
      <w:pPr>
        <w:pStyle w:val="FillLine"/>
      </w:pPr>
      <w:r>
        <w:rPr>
          <w:color w:val="15332D"/>
          <w:sz w:val="21"/>
        </w:rPr>
        <w:t>Past-year deposits: $__________   Past-year disbursements: $__________   Ending balance: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Next-year projection</w:t>
      </w:r>
    </w:p>
    <w:p>
      <w:pPr>
        <w:pStyle w:val="FillLine"/>
      </w:pPr>
      <w:r>
        <w:rPr>
          <w:color w:val="15332D"/>
          <w:sz w:val="21"/>
        </w:rPr>
        <w:t>Projected taxes: $__________   Projected insurance: $__________   Other: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Shortage / surplus / deficiency treatment</w:t>
      </w:r>
    </w:p>
    <w:p>
      <w:pPr>
        <w:pStyle w:val="FillLine"/>
      </w:pPr>
      <w:r>
        <w:rPr>
          <w:color w:val="15332D"/>
          <w:sz w:val="21"/>
        </w:rPr>
        <w:t>Type: Shortage / Surplus / Deficiency   Amount: $__________   Treatment: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to resolve</w:t>
      </w:r>
    </w:p>
    <w:p>
      <w:pPr>
        <w:pStyle w:val="FillLine"/>
      </w:pPr>
      <w:r>
        <w:rPr>
          <w:color w:val="15332D"/>
          <w:sz w:val="21"/>
        </w:rPr>
        <w:t>Unexplained date, amount, or variance to resolve: 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Current annual escrow statement</w:t>
      </w:r>
    </w:p>
    <w:p>
      <w:pPr>
        <w:pStyle w:val="Checklist"/>
      </w:pPr>
      <w:r>
        <w:rPr>
          <w:b/>
        </w:rPr>
        <w:t xml:space="preserve">☐ </w:t>
      </w:r>
      <w:r>
        <w:t>Prior annual escrow statement</w:t>
      </w:r>
    </w:p>
    <w:p>
      <w:pPr>
        <w:pStyle w:val="Checklist"/>
      </w:pPr>
      <w:r>
        <w:rPr>
          <w:b/>
        </w:rPr>
        <w:t xml:space="preserve">☐ </w:t>
      </w:r>
      <w:r>
        <w:t>Current tax bill and insurance declarations page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Reconcile the historical ledger separately from the next-year projection. A correct prior-year history can still be paired with a wrong future estimate, and vice versa.</w:t>
      </w:r>
    </w:p>
    <w:p>
      <w:pPr>
        <w:pStyle w:val="Checklist"/>
      </w:pPr>
      <w:r>
        <w:rPr>
          <w:b/>
        </w:rPr>
        <w:t xml:space="preserve">☐ </w:t>
      </w:r>
      <w:r>
        <w:t>For every projected tax or insurance item, compare the amount and due date with an outside source such as the taxing authority or insurer.</w:t>
      </w:r>
    </w:p>
    <w:p>
      <w:pPr>
        <w:pStyle w:val="Checklist"/>
      </w:pPr>
      <w:r>
        <w:rPr>
          <w:b/>
        </w:rPr>
        <w:t xml:space="preserve">☐ </w:t>
      </w:r>
      <w:r>
        <w:t>Do not treat a shortage as proof of error by itself; first identify whether the driver is a higher bill, timing change, lower starting balance, or posting problem.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1024.17(i)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