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DISPUTE LETTER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Analysis Dispute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01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NOTICE OF ERROR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when an annual or short-year escrow analysis appears to contain a specific servicing error you can identify by date, amount, bill, posting, or transfer record.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when an annual or short-year escrow analysis appears to contain a specific servicing error you can identify by date, amount, bill, posting, or transfer record.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1024.35 · 12 CFR § 1024.17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Regulation X Notice of Error must be written, identify the borrower and mortgage account, and state the servicing error believed to have occurred.</w:t>
      </w:r>
    </w:p>
    <w:p>
      <w:pPr>
        <w:pStyle w:val="Checklist"/>
      </w:pPr>
      <w:r>
        <w:rPr>
          <w:b/>
        </w:rPr>
        <w:t xml:space="preserve">☐ </w:t>
      </w:r>
      <w:r>
        <w:t>If the servicer has designated an address for Notices of Error, use that address; the same designated address is used for Requests for Information.</w:t>
      </w:r>
    </w:p>
    <w:p>
      <w:pPr>
        <w:pStyle w:val="Checklist"/>
      </w:pPr>
      <w:r>
        <w:rPr>
          <w:b/>
        </w:rPr>
        <w:t xml:space="preserve">☐ </w:t>
      </w:r>
      <w:r>
        <w:t>Most covered servicing errors have a 5-business-day acknowledgment and a 30-business-day response window; a permitted 15-business-day extension requires written notice before the original deadline.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Error I believe occurred</w:t>
      </w:r>
    </w:p>
    <w:p>
      <w:pPr>
        <w:pStyle w:val="FillLine"/>
      </w:pPr>
      <w:r>
        <w:rPr>
          <w:color w:val="15332D"/>
          <w:sz w:val="21"/>
        </w:rPr>
        <w:t>Event / statement date: __________   Error type or entry: ____________________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Why the account record appears inconsistent</w:t>
      </w:r>
    </w:p>
    <w:p>
      <w:pPr>
        <w:pStyle w:val="FillLine"/>
      </w:pPr>
      <w:r>
        <w:rPr>
          <w:color w:val="15332D"/>
          <w:sz w:val="21"/>
        </w:rPr>
        <w:t>Servicer amount/entry: $__________   Outside-record amount/entry: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Correction requested</w:t>
      </w:r>
    </w:p>
    <w:p>
      <w:pPr>
        <w:pStyle w:val="FillLine"/>
      </w:pPr>
      <w:r>
        <w:rPr>
          <w:color w:val="15332D"/>
          <w:sz w:val="21"/>
        </w:rPr>
        <w:t>Correction or written explanation requested: 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Documents enclosed</w:t>
      </w:r>
    </w:p>
    <w:p>
      <w:pPr>
        <w:pStyle w:val="FillLine"/>
      </w:pPr>
      <w:r>
        <w:rPr>
          <w:color w:val="15332D"/>
          <w:sz w:val="21"/>
        </w:rPr>
        <w:t>Key supporting document(s) and date(s): ________________________________________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name and designated NOE/RFI address, if the servicer has designated one]</w:t>
      </w:r>
    </w:p>
    <w:p>
      <w:r>
        <w:rPr>
          <w:b/>
        </w:rPr>
        <w:t xml:space="preserve">Re: </w:t>
      </w:r>
      <w:r>
        <w:t>Notice of Error - mortgage loan/account ____________________</w:t>
      </w:r>
    </w:p>
    <w:p>
      <w:pPr>
        <w:spacing w:line="269" w:lineRule="auto"/>
      </w:pPr>
      <w:r>
        <w:t>I am writing to give notice of a specific error concerning the servicing of the mortgage loan identified above.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The escrow analysis you are disputing</w:t>
      </w:r>
    </w:p>
    <w:p>
      <w:pPr>
        <w:pStyle w:val="Checklist"/>
      </w:pPr>
      <w:r>
        <w:rPr>
          <w:b/>
        </w:rPr>
        <w:t xml:space="preserve">☐ </w:t>
      </w:r>
      <w:r>
        <w:t>Tax bill, insurance declarations page, or payment record that shows the mismatch</w:t>
      </w:r>
    </w:p>
    <w:p>
      <w:pPr>
        <w:pStyle w:val="Checklist"/>
      </w:pPr>
      <w:r>
        <w:rPr>
          <w:b/>
        </w:rPr>
        <w:t xml:space="preserve">☐ </w:t>
      </w:r>
      <w:r>
        <w:t>Relevant monthly statement or transaction history</w:t>
      </w:r>
    </w:p>
    <w:p>
      <w:pPr>
        <w:pStyle w:val="Checklist"/>
      </w:pPr>
      <w:r>
        <w:rPr>
          <w:b/>
        </w:rPr>
        <w:t xml:space="preserve">☐ </w:t>
      </w:r>
      <w:r>
        <w:t>Proof of mailing/delivery for your records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Describe a servicing error, not an origination, underwriting, or loan-sale complaint. Tie each allegation to a date, amount, transaction, bill, or missing record.</w:t>
      </w:r>
    </w:p>
    <w:p>
      <w:pPr>
        <w:pStyle w:val="Checklist"/>
      </w:pPr>
      <w:r>
        <w:rPr>
          <w:b/>
        </w:rPr>
        <w:t xml:space="preserve">☐ </w:t>
      </w:r>
      <w:r>
        <w:t>If the servicer says no error occurred, you may separately request the documents it actually relied on; Regulation X generally gives 15 business days for those documents after the request.</w:t>
      </w:r>
    </w:p>
    <w:p>
      <w:pPr>
        <w:pStyle w:val="Checklist"/>
      </w:pPr>
      <w:r>
        <w:rPr>
          <w:b/>
        </w:rPr>
        <w:t xml:space="preserve">☐ </w:t>
      </w:r>
      <w:r>
        <w:t>Continue making scheduled mortgage payments unless your servicer or a qualified adviser tells you otherwise; sending an NOE does not itself suspend payment obligations.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1024.35 • 12 CFR § 1024.17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https://www.consumerfinance.gov/rules-policy/regulations/1024/35/  | 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