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CHECKLIST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Removal Request Prep Checklist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14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PREPARE REQUEST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Prepare the facts a servicer may ask for before considering an escrow waiver or cancellation request. This does not assume that any borrower has a right to remove escrow.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Prepare the facts a servicer may ask for before considering an escrow waiver or cancellation request. This does not assume that any borrower has a right to remove escrow.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1026.35(b)(3) · Loan/investor documents may control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The 5-year / below-80% / current-status cancellation test in 12 CFR § 1026.35 applies to escrow accounts required for certain higher-priced mortgage loans (HPMLs); it is not a universal right to remove escrow from every conventional mortgage.</w:t>
      </w:r>
    </w:p>
    <w:p>
      <w:pPr>
        <w:pStyle w:val="Checklist"/>
      </w:pPr>
      <w:r>
        <w:rPr>
          <w:b/>
        </w:rPr>
        <w:t xml:space="preserve">☐ </w:t>
      </w:r>
      <w:r>
        <w:t>For an HPML escrow required by that rule, a consumer request generally cannot be made earlier than 5 years after consummation, and cancellation also requires unpaid principal below 80% of original value and no current delinquency/default.</w:t>
      </w:r>
    </w:p>
    <w:p>
      <w:pPr>
        <w:pStyle w:val="Checklist"/>
      </w:pPr>
      <w:r>
        <w:rPr>
          <w:b/>
        </w:rPr>
        <w:t xml:space="preserve">☐ </w:t>
      </w:r>
      <w:r>
        <w:t>Mortgage documents, state law, loan program rules, and investor/servicer policy can independently require or restrict escrow after the federal minimum period.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Loan facts</w:t>
      </w:r>
    </w:p>
    <w:p>
      <w:pPr>
        <w:pStyle w:val="FillLine"/>
      </w:pPr>
      <w:r>
        <w:rPr>
          <w:color w:val="15332D"/>
          <w:sz w:val="21"/>
        </w:rPr>
        <w:t>Loan type / investor (if known): ____________________   Why escrow exists (if known):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Possible federal/program restrictions</w:t>
      </w:r>
    </w:p>
    <w:p>
      <w:pPr>
        <w:pStyle w:val="FillLine"/>
      </w:pPr>
      <w:r>
        <w:rPr>
          <w:color w:val="15332D"/>
          <w:sz w:val="21"/>
        </w:rPr>
        <w:t>HPML rule potentially applicable? Yes / No / Unsure   Consummation: __________   5-year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Servicer/investor conditions</w:t>
      </w:r>
    </w:p>
    <w:p>
      <w:pPr>
        <w:pStyle w:val="FillLine"/>
      </w:pPr>
      <w:r>
        <w:rPr>
          <w:color w:val="15332D"/>
          <w:sz w:val="21"/>
        </w:rPr>
        <w:t>Original value (if HPML test applies): $__________   Current UPB: $__________   Current/delinquent/default: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Tax and insurance readiness</w:t>
      </w:r>
    </w:p>
    <w:p>
      <w:pPr>
        <w:pStyle w:val="FillLine"/>
      </w:pPr>
      <w:r>
        <w:rPr>
          <w:color w:val="15332D"/>
          <w:sz w:val="21"/>
        </w:rPr>
        <w:t>Next tax due: __________   Insurance renewal: __________   Plan for direct payment: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to ask</w:t>
      </w:r>
    </w:p>
    <w:p>
      <w:pPr>
        <w:pStyle w:val="FillLine"/>
      </w:pPr>
      <w:r>
        <w:rPr>
          <w:color w:val="15332D"/>
          <w:sz w:val="21"/>
        </w:rPr>
        <w:t>Servicer/investor waiver conditions, fee, refund timing, or documents requested: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Mortgage note/security instrument if available</w:t>
      </w:r>
    </w:p>
    <w:p>
      <w:pPr>
        <w:pStyle w:val="Checklist"/>
      </w:pPr>
      <w:r>
        <w:rPr>
          <w:b/>
        </w:rPr>
        <w:t xml:space="preserve">☐ </w:t>
      </w:r>
      <w:r>
        <w:t>Recent mortgage statement</w:t>
      </w:r>
    </w:p>
    <w:p>
      <w:pPr>
        <w:pStyle w:val="Checklist"/>
      </w:pPr>
      <w:r>
        <w:rPr>
          <w:b/>
        </w:rPr>
        <w:t xml:space="preserve">☐ </w:t>
      </w:r>
      <w:r>
        <w:t>Evidence of current tax and insurance status</w:t>
      </w:r>
    </w:p>
    <w:p>
      <w:pPr>
        <w:pStyle w:val="Checklist"/>
      </w:pPr>
      <w:r>
        <w:rPr>
          <w:b/>
        </w:rPr>
        <w:t xml:space="preserve">☐ </w:t>
      </w:r>
      <w:r>
        <w:t>Servicer escrow-waiver policy if published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First determine why escrow exists: loan contract, state law, federal HPML rule, or investor/servicer policy. The answer changes which removal test matters.</w:t>
      </w:r>
    </w:p>
    <w:p>
      <w:pPr>
        <w:pStyle w:val="Checklist"/>
      </w:pPr>
      <w:r>
        <w:rPr>
          <w:b/>
        </w:rPr>
        <w:t xml:space="preserve">☐ </w:t>
      </w:r>
      <w:r>
        <w:t>Do not use current appraised value in place of 'original value' for the HPML federal test unless the applicable rule or program specifically calls for it.</w:t>
      </w:r>
    </w:p>
    <w:p>
      <w:pPr>
        <w:pStyle w:val="Checklist"/>
      </w:pPr>
      <w:r>
        <w:rPr>
          <w:b/>
        </w:rPr>
        <w:t xml:space="preserve">☐ </w:t>
      </w:r>
      <w:r>
        <w:t>Before removal, confirm who will pay taxes and insurance, their due dates, and whether any partial-year escrow balance will be refunded or applied.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1026.35(b)(3) • Loan/investor documents may control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https://www.consumerfinance.gov/rules-policy/regulations/1026/35/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