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HARDSHIP 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Loan Modification Escrow Reconciliation Worksheet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17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RECONCILE MODIFICATION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Separate the modified principal-and-interest terms from escrow changes so a post-modification payment can be reconstructed component by component.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Separate the modified principal-and-interest terms from escrow changes so a post-modification payment can be reconstructed component by component.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 · Modification agreement controls P&amp;I terms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A loan modification can change principal-and-interest terms without changing the legal mechanics used to analyze an existing escrow account.</w:t>
      </w:r>
    </w:p>
    <w:p>
      <w:pPr>
        <w:pStyle w:val="Checklist"/>
      </w:pPr>
      <w:r>
        <w:rPr>
          <w:b/>
        </w:rPr>
        <w:t xml:space="preserve">☐ </w:t>
      </w:r>
      <w:r>
        <w:t>Escrow shortages, deficiencies, taxes, and insurance should be traced separately from the modified P&amp;I amount unless the modification agreement expressly addresses them.</w:t>
      </w:r>
    </w:p>
    <w:p>
      <w:pPr>
        <w:pStyle w:val="Checklist"/>
      </w:pPr>
      <w:r>
        <w:rPr>
          <w:b/>
        </w:rPr>
        <w:t xml:space="preserve">☐ </w:t>
      </w:r>
      <w:r>
        <w:t>Regulation X still limits escrow collection and governs the analysis of shortages/deficiencies for covered escrow accounts.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Before modification</w:t>
      </w:r>
    </w:p>
    <w:p>
      <w:pPr>
        <w:pStyle w:val="FillLine"/>
      </w:pPr>
      <w:r>
        <w:rPr>
          <w:color w:val="15332D"/>
          <w:sz w:val="21"/>
        </w:rPr>
        <w:t>Before modification - P&amp;I: $__________   Escrow: $__________   Total: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Modification terms</w:t>
      </w:r>
    </w:p>
    <w:p>
      <w:pPr>
        <w:pStyle w:val="FillLine"/>
      </w:pPr>
      <w:r>
        <w:rPr>
          <w:color w:val="15332D"/>
          <w:sz w:val="21"/>
        </w:rPr>
        <w:t>Final modification effective: __________   Modified P&amp;I: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Escrow after modification</w:t>
      </w:r>
    </w:p>
    <w:p>
      <w:pPr>
        <w:pStyle w:val="FillLine"/>
      </w:pPr>
      <w:r>
        <w:rPr>
          <w:color w:val="15332D"/>
          <w:sz w:val="21"/>
        </w:rPr>
        <w:t>Post-mod recurring escrow: $__________   Shortage/deficiency installment: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Total payment bridge</w:t>
      </w:r>
    </w:p>
    <w:p>
      <w:pPr>
        <w:pStyle w:val="FillLine"/>
      </w:pPr>
      <w:r>
        <w:rPr>
          <w:color w:val="15332D"/>
          <w:sz w:val="21"/>
        </w:rPr>
        <w:t>First post-mod total payment: $__________   Component difference to explain: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Questions to resolve</w:t>
      </w:r>
    </w:p>
    <w:p>
      <w:pPr>
        <w:pStyle w:val="FillLine"/>
      </w:pPr>
      <w:r>
        <w:rPr>
          <w:color w:val="15332D"/>
          <w:sz w:val="21"/>
        </w:rPr>
        <w:t>Unresolved term, ledger entry, or statement date: ________________________________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Final modification agreement</w:t>
      </w:r>
    </w:p>
    <w:p>
      <w:pPr>
        <w:pStyle w:val="Checklist"/>
      </w:pPr>
      <w:r>
        <w:rPr>
          <w:b/>
        </w:rPr>
        <w:t xml:space="preserve">☐ </w:t>
      </w:r>
      <w:r>
        <w:t>Post-modification statement</w:t>
      </w:r>
    </w:p>
    <w:p>
      <w:pPr>
        <w:pStyle w:val="Checklist"/>
      </w:pPr>
      <w:r>
        <w:rPr>
          <w:b/>
        </w:rPr>
        <w:t xml:space="preserve">☐ </w:t>
      </w:r>
      <w:r>
        <w:t>Escrow analysis</w:t>
      </w:r>
    </w:p>
    <w:p>
      <w:pPr>
        <w:pStyle w:val="Checklist"/>
      </w:pPr>
      <w:r>
        <w:rPr>
          <w:b/>
        </w:rPr>
        <w:t xml:space="preserve">☐ </w:t>
      </w:r>
      <w:r>
        <w:t>Tax/insurance bills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Use the signed final modification agreement, not a trial plan or phone quote, as the source for the new P&amp;I amount.</w:t>
      </w:r>
    </w:p>
    <w:p>
      <w:pPr>
        <w:pStyle w:val="Checklist"/>
      </w:pPr>
      <w:r>
        <w:rPr>
          <w:b/>
        </w:rPr>
        <w:t xml:space="preserve">☐ </w:t>
      </w:r>
      <w:r>
        <w:t>Build a payment bridge: old P&amp;I + old escrow + other charges versus modified P&amp;I + recurring escrow + temporary shortage/deficiency repayment.</w:t>
      </w:r>
    </w:p>
    <w:p>
      <w:pPr>
        <w:pStyle w:val="Checklist"/>
      </w:pPr>
      <w:r>
        <w:rPr>
          <w:b/>
        </w:rPr>
        <w:t xml:space="preserve">☐ </w:t>
      </w:r>
      <w:r>
        <w:t>If the post-modification statement differs from the signed terms, isolate which component differs before disputing the total payment.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 • Modification agreement controls P&amp;I terms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