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DISPUTE LETTER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Missing Escrow Balance Transfer Dispute Letter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08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NOTICE OF ERROR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when a servicing transfer appears to have lost, duplicated, or mis-posted escrow balance information.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when a servicing transfer appears to have lost, duplicated, or mis-posted escrow balance information.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1024.35(b)(8) · 12 CFR § 1024.33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Failure to transfer servicing information accurately and timely to a new servicer is expressly listed as a covered Regulation X error.</w:t>
      </w:r>
    </w:p>
    <w:p>
      <w:pPr>
        <w:pStyle w:val="Checklist"/>
      </w:pPr>
      <w:r>
        <w:rPr>
          <w:b/>
        </w:rPr>
        <w:t xml:space="preserve">☐ </w:t>
      </w:r>
      <w:r>
        <w:t>A valid NOE should identify the borrower/account and the specific servicing error; a designated NOE/RFI address must be used if the servicer established one.</w:t>
      </w:r>
    </w:p>
    <w:p>
      <w:pPr>
        <w:pStyle w:val="Checklist"/>
      </w:pPr>
      <w:r>
        <w:rPr>
          <w:b/>
        </w:rPr>
        <w:t xml:space="preserve">☐ </w:t>
      </w:r>
      <w:r>
        <w:t>Most transfer-information errors use the general 5-business-day acknowledgment and 30-business-day response framework, with a possible 15-business-day extension when permitted.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Transfer facts</w:t>
      </w:r>
    </w:p>
    <w:p>
      <w:pPr>
        <w:pStyle w:val="FillLine"/>
      </w:pPr>
      <w:r>
        <w:rPr>
          <w:color w:val="15332D"/>
          <w:sz w:val="21"/>
        </w:rPr>
        <w:t>Transfer effective: __________   Old closing escrow balance: $__________</w:t>
      </w:r>
    </w:p>
    <w:p>
      <w:pPr>
        <w:pStyle w:val="FillLine"/>
      </w:pPr>
      <w:r>
        <w:rPr>
          <w:color w:val="15332D"/>
          <w:sz w:val="21"/>
        </w:rPr>
        <w:t>Relevant date(s): ____________________   Amount(s): $____________________</w:t>
      </w:r>
    </w:p>
    <w:p>
      <w:pPr>
        <w:pStyle w:val="Heading2"/>
      </w:pPr>
      <w:r>
        <w:t>Balance mismatch</w:t>
      </w:r>
    </w:p>
    <w:p>
      <w:pPr>
        <w:pStyle w:val="FillLine"/>
      </w:pPr>
      <w:r>
        <w:rPr>
          <w:color w:val="15332D"/>
          <w:sz w:val="21"/>
        </w:rPr>
        <w:t>New opening balance: $__________   Explained bridge entries: $__________   Unexplained: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Correction requested</w:t>
      </w:r>
    </w:p>
    <w:p>
      <w:pPr>
        <w:pStyle w:val="FillLine"/>
      </w:pPr>
      <w:r>
        <w:rPr>
          <w:color w:val="15332D"/>
          <w:sz w:val="21"/>
        </w:rPr>
        <w:t>Correction / ledger entry / written explanation requested: 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Documents enclosed</w:t>
      </w:r>
    </w:p>
    <w:p>
      <w:pPr>
        <w:pStyle w:val="FillLine"/>
      </w:pPr>
      <w:r>
        <w:rPr>
          <w:color w:val="15332D"/>
          <w:sz w:val="21"/>
        </w:rPr>
        <w:t>Statements, transfer notice, and supporting transaction records enclosed: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Draft letter body</w:t>
      </w:r>
    </w:p>
    <w:p>
      <w:r>
        <w:rPr>
          <w:b/>
        </w:rPr>
        <w:t xml:space="preserve">Date: </w:t>
      </w:r>
      <w:r>
        <w:t>____________________</w:t>
      </w:r>
    </w:p>
    <w:p>
      <w:r>
        <w:rPr>
          <w:b/>
        </w:rPr>
        <w:t xml:space="preserve">To: </w:t>
      </w:r>
      <w:r>
        <w:t>[Servicer name and designated NOE/RFI address, if the servicer has designated one]</w:t>
      </w:r>
    </w:p>
    <w:p>
      <w:r>
        <w:rPr>
          <w:b/>
        </w:rPr>
        <w:t xml:space="preserve">Re: </w:t>
      </w:r>
      <w:r>
        <w:t>Notice of Error - mortgage loan/account ____________________</w:t>
      </w:r>
    </w:p>
    <w:p>
      <w:pPr>
        <w:spacing w:line="269" w:lineRule="auto"/>
      </w:pPr>
      <w:r>
        <w:t>I am writing to give notice of a specific error concerning the servicing of the mortgage loan identified above. I am providing dates, amounts, and supporting records so the account can be reviewed accurately.</w:t>
        <w:br/>
        <w:br/>
        <w:t>Issue / request: __________________________________________________________________________________</w:t>
        <w:br/>
        <w:t>___________________________________________________________________________________________________</w:t>
        <w:br/>
        <w:br/>
        <w:t>Supporting facts and records: ______________________________________________________________________</w:t>
        <w:br/>
        <w:t>___________________________________________________________________________________________________</w:t>
        <w:br/>
        <w:br/>
        <w:t>Requested correction, information, or written explanation: ___________________________________________</w:t>
        <w:br/>
        <w:t>___________________________________________________________________________________________________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    Date: 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Old servicer final statement</w:t>
      </w:r>
    </w:p>
    <w:p>
      <w:pPr>
        <w:pStyle w:val="Checklist"/>
      </w:pPr>
      <w:r>
        <w:rPr>
          <w:b/>
        </w:rPr>
        <w:t xml:space="preserve">☐ </w:t>
      </w:r>
      <w:r>
        <w:t>New servicer opening statement</w:t>
      </w:r>
    </w:p>
    <w:p>
      <w:pPr>
        <w:pStyle w:val="Checklist"/>
      </w:pPr>
      <w:r>
        <w:rPr>
          <w:b/>
        </w:rPr>
        <w:t xml:space="preserve">☐ </w:t>
      </w:r>
      <w:r>
        <w:t>Transfer notice</w:t>
      </w:r>
    </w:p>
    <w:p>
      <w:pPr>
        <w:pStyle w:val="Checklist"/>
      </w:pPr>
      <w:r>
        <w:rPr>
          <w:b/>
        </w:rPr>
        <w:t xml:space="preserve">☐ </w:t>
      </w:r>
      <w:r>
        <w:t>Escrow transaction history if available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State the old servicer's closing escrow balance and the new servicer's opening balance with dates; do not assert the difference is missing until transfer-period disbursements and reversals are checked.</w:t>
      </w:r>
    </w:p>
    <w:p>
      <w:pPr>
        <w:pStyle w:val="Checklist"/>
      </w:pPr>
      <w:r>
        <w:rPr>
          <w:b/>
        </w:rPr>
        <w:t xml:space="preserve">☐ </w:t>
      </w:r>
      <w:r>
        <w:t>Attach both statements and the transfer notice. If you also need the underlying transaction file, submit a focused RFI for the relevant date range.</w:t>
      </w:r>
    </w:p>
    <w:p>
      <w:pPr>
        <w:pStyle w:val="Checklist"/>
      </w:pPr>
      <w:r>
        <w:rPr>
          <w:b/>
        </w:rPr>
        <w:t xml:space="preserve">☐ </w:t>
      </w:r>
      <w:r>
        <w:t>Ask for a corrected ledger and written explanation of any transfer-period tax/insurance entries, not merely a generic 'fix my escrow' response.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1024.35(b)(8) • 12 CFR § 1024.33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https://www.consumerfinance.gov/rules-policy/regulations/1024/35/  |  https://www.consumerfinance.gov/rules-policy/regulations/1024/33/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