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REFUND LETTER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Missing Annual Escrow Surplus Refund Follow-Up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30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TRACE REFUND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after an annual or initial escrow analysis shows a refund-eligible surplus of at least $50, the borrower was current at analysis, and the expected refund has not arrived. Payoff escrow refunds use a different resource and timeline.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after an annual or initial escrow analysis shows a refund-eligible surplus of at least $50, the borrower was current at analysis, and the expected refund has not arrived. Payoff escrow refunds use a different resource and timeline.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1024.17(f)(2) · 12 CFR § 1024.36 if records are requested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For a borrower who is current at the analysis, a surplus of at least $50 must generally be refunded within 30 days of the escrow analysis.</w:t>
      </w:r>
    </w:p>
    <w:p>
      <w:pPr>
        <w:pStyle w:val="Checklist"/>
      </w:pPr>
      <w:r>
        <w:rPr>
          <w:b/>
        </w:rPr>
        <w:t xml:space="preserve">☐ </w:t>
      </w:r>
      <w:r>
        <w:t>A surplus below $50 may be refunded or credited against the next year's escrow payments.</w:t>
      </w:r>
    </w:p>
    <w:p>
      <w:pPr>
        <w:pStyle w:val="Checklist"/>
      </w:pPr>
      <w:r>
        <w:rPr>
          <w:b/>
        </w:rPr>
        <w:t xml:space="preserve">☐ </w:t>
      </w:r>
      <w:r>
        <w:t>The current-status test generally treats payments received within 30 days of their due dates as current for this rule; a non-current borrower's surplus may be retained under the mortgage documents.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Analysis and surplus</w:t>
      </w:r>
    </w:p>
    <w:p>
      <w:pPr>
        <w:pStyle w:val="FillLine"/>
      </w:pPr>
      <w:r>
        <w:rPr>
          <w:color w:val="15332D"/>
          <w:sz w:val="21"/>
        </w:rPr>
        <w:t>Analysis date: __________   Surplus: $__________   Current at analysis? Yes / No / Unsure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30-day clock</w:t>
      </w:r>
    </w:p>
    <w:p>
      <w:pPr>
        <w:pStyle w:val="FillLine"/>
      </w:pPr>
      <w:r>
        <w:rPr>
          <w:color w:val="15332D"/>
          <w:sz w:val="21"/>
        </w:rPr>
        <w:t>30-calendar-day refund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Delivery record</w:t>
      </w:r>
    </w:p>
    <w:p>
      <w:pPr>
        <w:pStyle w:val="FillLine"/>
      </w:pPr>
      <w:r>
        <w:rPr>
          <w:color w:val="15332D"/>
          <w:sz w:val="21"/>
        </w:rPr>
        <w:t>Refund issued? Yes / No / Unsure   Issue date: __________   Method / destination: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Reissue / trace requested</w:t>
      </w:r>
    </w:p>
    <w:p>
      <w:pPr>
        <w:pStyle w:val="FillLine"/>
      </w:pPr>
      <w:r>
        <w:rPr>
          <w:color w:val="15332D"/>
          <w:sz w:val="21"/>
        </w:rPr>
        <w:t>Trace / reissue / written status requested; reference or follow-up date: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correspondence / escrow address shown on the statement or servicer website]</w:t>
      </w:r>
    </w:p>
    <w:p>
      <w:r>
        <w:rPr>
          <w:b/>
        </w:rPr>
        <w:t xml:space="preserve">Re: </w:t>
      </w:r>
      <w:r>
        <w:t>Trace refund - mortgage loan/account ____________________</w:t>
      </w:r>
    </w:p>
    <w:p>
      <w:pPr>
        <w:spacing w:line="269" w:lineRule="auto"/>
      </w:pPr>
      <w:r>
        <w:t>I am writing about the escrow servicing issue identified below and request a written status, accounting, or correction as applicable.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Annual escrow analysis showing the surplus</w:t>
      </w:r>
    </w:p>
    <w:p>
      <w:pPr>
        <w:pStyle w:val="Checklist"/>
      </w:pPr>
      <w:r>
        <w:rPr>
          <w:b/>
        </w:rPr>
        <w:t xml:space="preserve">☐ </w:t>
      </w:r>
      <w:r>
        <w:t>Recent statement showing current status</w:t>
      </w:r>
    </w:p>
    <w:p>
      <w:pPr>
        <w:pStyle w:val="Checklist"/>
      </w:pPr>
      <w:r>
        <w:rPr>
          <w:b/>
        </w:rPr>
        <w:t xml:space="preserve">☐ </w:t>
      </w:r>
      <w:r>
        <w:t>Any refund notice or check image</w:t>
      </w:r>
    </w:p>
    <w:p>
      <w:pPr>
        <w:pStyle w:val="Checklist"/>
      </w:pPr>
      <w:r>
        <w:rPr>
          <w:b/>
        </w:rPr>
        <w:t xml:space="preserve">☐ </w:t>
      </w:r>
      <w:r>
        <w:t>Current mailing address confirmation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State the analysis date, surplus amount, and payment status at analysis. This distinguishes an eligibility dispute from a lost-check/reissue problem.</w:t>
      </w:r>
    </w:p>
    <w:p>
      <w:pPr>
        <w:pStyle w:val="Checklist"/>
      </w:pPr>
      <w:r>
        <w:rPr>
          <w:b/>
        </w:rPr>
        <w:t xml:space="preserve">☐ </w:t>
      </w:r>
      <w:r>
        <w:t>If the servicer says the refund was issued, request the issue date, amount, delivery method, destination, and whether it was returned or negotiated.</w:t>
      </w:r>
    </w:p>
    <w:p>
      <w:pPr>
        <w:pStyle w:val="Checklist"/>
      </w:pPr>
      <w:r>
        <w:rPr>
          <w:b/>
        </w:rPr>
        <w:t xml:space="preserve">☐ </w:t>
      </w:r>
      <w:r>
        <w:t>Do not use this letter for a loan paid in full; the remaining escrow balance after payoff is governed by the separate 20-business-day framework.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1024.17(f)(2) • 12 CFR § 1024.36 if records are requested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