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RECAST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Mortgage Recast Payment Component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19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SEPARATE COMPONENTS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Compare the pre- and post-recast principal-and-interest payment while keeping escrow, mortgage insurance, and other components separate.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Compare the pre- and post-recast principal-and-interest payment while keeping escrow, mortgage insurance, and other components separate.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Loan/investor recast terms · 12 CFR § 1024.17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recast is governed by the loan/investor/servicer terms; Regulation X does not create a general federal right to a recast.</w:t>
      </w:r>
    </w:p>
    <w:p>
      <w:pPr>
        <w:pStyle w:val="Checklist"/>
      </w:pPr>
      <w:r>
        <w:rPr>
          <w:b/>
        </w:rPr>
        <w:t xml:space="preserve">☐ </w:t>
      </w:r>
      <w:r>
        <w:t>A recast typically changes the scheduled P&amp;I calculation, while escrow remains a separate component that can change because of taxes, insurance, shortage repayment, or a new analysis.</w:t>
      </w:r>
    </w:p>
    <w:p>
      <w:pPr>
        <w:pStyle w:val="Checklist"/>
      </w:pPr>
      <w:r>
        <w:rPr>
          <w:b/>
        </w:rPr>
        <w:t xml:space="preserve">☐ </w:t>
      </w:r>
      <w:r>
        <w:t>For a covered escrow account, Regulation X still governs escrow estimates, cushion limits, and shortage/deficiency treatment.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Before recast</w:t>
      </w:r>
    </w:p>
    <w:p>
      <w:pPr>
        <w:pStyle w:val="FillLine"/>
      </w:pPr>
      <w:r>
        <w:rPr>
          <w:color w:val="15332D"/>
          <w:sz w:val="21"/>
        </w:rPr>
        <w:t>Before recast - P&amp;I: $__________/mo   Escrow: $__________/mo   Total: $__________/mo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Recast event</w:t>
      </w:r>
    </w:p>
    <w:p>
      <w:pPr>
        <w:pStyle w:val="FillLine"/>
      </w:pPr>
      <w:r>
        <w:rPr>
          <w:color w:val="15332D"/>
          <w:sz w:val="21"/>
        </w:rPr>
        <w:t>Principal curtailment: $__________   Recast effective date: __________   Fee (if any):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After recast</w:t>
      </w:r>
    </w:p>
    <w:p>
      <w:pPr>
        <w:pStyle w:val="FillLine"/>
      </w:pPr>
      <w:r>
        <w:rPr>
          <w:color w:val="15332D"/>
          <w:sz w:val="21"/>
        </w:rPr>
        <w:t>After recast - P&amp;I: $__________/mo   First revised payment due: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Escrow unchanged or separately changed?</w:t>
      </w:r>
    </w:p>
    <w:p>
      <w:pPr>
        <w:pStyle w:val="FillLine"/>
      </w:pPr>
      <w:r>
        <w:rPr>
          <w:color w:val="15332D"/>
          <w:sz w:val="21"/>
        </w:rPr>
        <w:t>Old escrow: $__________/mo   New escrow: $__________/mo   Separate analysis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Total payment bridge</w:t>
      </w:r>
    </w:p>
    <w:p>
      <w:pPr>
        <w:pStyle w:val="FillLine"/>
      </w:pPr>
      <w:r>
        <w:rPr>
          <w:color w:val="15332D"/>
          <w:sz w:val="21"/>
        </w:rPr>
        <w:t>Expected total after recast: $__________   Actual total: $__________   Difference: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Recast confirmation</w:t>
      </w:r>
    </w:p>
    <w:p>
      <w:pPr>
        <w:pStyle w:val="Checklist"/>
      </w:pPr>
      <w:r>
        <w:rPr>
          <w:b/>
        </w:rPr>
        <w:t xml:space="preserve">☐ </w:t>
      </w:r>
      <w:r>
        <w:t>Statement before recast</w:t>
      </w:r>
    </w:p>
    <w:p>
      <w:pPr>
        <w:pStyle w:val="Checklist"/>
      </w:pPr>
      <w:r>
        <w:rPr>
          <w:b/>
        </w:rPr>
        <w:t xml:space="preserve">☐ </w:t>
      </w:r>
      <w:r>
        <w:t>First statement after recast</w:t>
      </w:r>
    </w:p>
    <w:p>
      <w:pPr>
        <w:pStyle w:val="Checklist"/>
      </w:pPr>
      <w:r>
        <w:rPr>
          <w:b/>
        </w:rPr>
        <w:t xml:space="preserve">☐ </w:t>
      </w:r>
      <w:r>
        <w:t>Current escrow analysis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Compare the statement immediately before the recast with the first statement after it and label P&amp;I, escrow, PMI/mortgage insurance, and any temporary amount separately.</w:t>
      </w:r>
    </w:p>
    <w:p>
      <w:pPr>
        <w:pStyle w:val="Checklist"/>
      </w:pPr>
      <w:r>
        <w:rPr>
          <w:b/>
        </w:rPr>
        <w:t xml:space="preserve">☐ </w:t>
      </w:r>
      <w:r>
        <w:t>Do not conclude the recast 'failed' just because the total payment did not fall by the same amount as P&amp;I; a simultaneous escrow increase can offset part of the drop.</w:t>
      </w:r>
    </w:p>
    <w:p>
      <w:pPr>
        <w:pStyle w:val="Checklist"/>
      </w:pPr>
      <w:r>
        <w:rPr>
          <w:b/>
        </w:rPr>
        <w:t xml:space="preserve">☐ </w:t>
      </w:r>
      <w:r>
        <w:t>Keep the recast confirmation showing effective date and new P&amp;I; it is the best anchor for a component-level reconciliation.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Loan/investor recast terms • 12 CFR § 1024.17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