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PAYOFF WORKSHEET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Post-Payoff Escrow Refund Reconciliation Sheet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40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RECONCILE PAYOFF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Reconcile the remaining escrow balance, any final tax or insurance posting, the refund amount, and the later short-year statement after a mortgage is paid in full.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Reconcile the remaining escrow balance, any final tax or insurance posting, the refund amount, and the later short-year statement after a mortgage is paid in full.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1024.34(b) · 12 CFR § 1024.17(i)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After a mortgage is paid in full, a servicer generally must return remaining escrow funds within 20 business days, excluding Saturdays, Sundays, and legal public holidays.</w:t>
      </w:r>
    </w:p>
    <w:p>
      <w:pPr>
        <w:pStyle w:val="Checklist"/>
      </w:pPr>
      <w:r>
        <w:rPr>
          <w:b/>
        </w:rPr>
        <w:t xml:space="preserve">☐ </w:t>
      </w:r>
      <w:r>
        <w:t>The servicer may net remaining escrow against the outstanding mortgage balance, and in limited new-loan circumstances may credit funds to a new escrow account if the borrower agrees.</w:t>
      </w:r>
    </w:p>
    <w:p>
      <w:pPr>
        <w:pStyle w:val="Checklist"/>
      </w:pPr>
      <w:r>
        <w:rPr>
          <w:b/>
        </w:rPr>
        <w:t xml:space="preserve">☐ </w:t>
      </w:r>
      <w:r>
        <w:t>A separate short-year escrow statement is generally due within 60 days after the servicer receives payoff funds.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Payoff date</w:t>
      </w:r>
    </w:p>
    <w:p>
      <w:pPr>
        <w:pStyle w:val="FillLine"/>
      </w:pPr>
      <w:r>
        <w:rPr>
          <w:color w:val="15332D"/>
          <w:sz w:val="21"/>
        </w:rPr>
        <w:t>Servicer received payoff funds: __________   20-business-day refund checkpoint: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Escrow balance at cutoff</w:t>
      </w:r>
    </w:p>
    <w:p>
      <w:pPr>
        <w:pStyle w:val="FillLine"/>
      </w:pPr>
      <w:r>
        <w:rPr>
          <w:color w:val="15332D"/>
          <w:sz w:val="21"/>
        </w:rPr>
        <w:t>Escrow before final entries: $__________   Amount netted to payoff (if any):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Post-payoff entries</w:t>
      </w:r>
    </w:p>
    <w:p>
      <w:pPr>
        <w:pStyle w:val="FillLine"/>
      </w:pPr>
      <w:r>
        <w:rPr>
          <w:color w:val="15332D"/>
          <w:sz w:val="21"/>
        </w:rPr>
        <w:t>Final tax/insurance/reversal/new-escrow credit: ____________________   $__________ on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Refund received</w:t>
      </w:r>
    </w:p>
    <w:p>
      <w:pPr>
        <w:pStyle w:val="FillLine"/>
      </w:pPr>
      <w:r>
        <w:rPr>
          <w:color w:val="15332D"/>
          <w:sz w:val="21"/>
        </w:rPr>
        <w:t>Refund: $__________   Issued/received: __________   Method: Check / ACH / Other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Short-year statement</w:t>
      </w:r>
    </w:p>
    <w:p>
      <w:pPr>
        <w:pStyle w:val="FillLine"/>
      </w:pPr>
      <w:r>
        <w:rPr>
          <w:color w:val="15332D"/>
          <w:sz w:val="21"/>
        </w:rPr>
        <w:t>60-calendar-day short-year statement checkpoint: __________   Received: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Payoff statement</w:t>
      </w:r>
    </w:p>
    <w:p>
      <w:pPr>
        <w:pStyle w:val="Checklist"/>
      </w:pPr>
      <w:r>
        <w:rPr>
          <w:b/>
        </w:rPr>
        <w:t xml:space="preserve">☐ </w:t>
      </w:r>
      <w:r>
        <w:t>Final mortgage statement</w:t>
      </w:r>
    </w:p>
    <w:p>
      <w:pPr>
        <w:pStyle w:val="Checklist"/>
      </w:pPr>
      <w:r>
        <w:rPr>
          <w:b/>
        </w:rPr>
        <w:t xml:space="preserve">☐ </w:t>
      </w:r>
      <w:r>
        <w:t>Escrow transaction history around payoff</w:t>
      </w:r>
    </w:p>
    <w:p>
      <w:pPr>
        <w:pStyle w:val="Checklist"/>
      </w:pPr>
      <w:r>
        <w:rPr>
          <w:b/>
        </w:rPr>
        <w:t xml:space="preserve">☐ </w:t>
      </w:r>
      <w:r>
        <w:t>Refund check/ACH record</w:t>
      </w:r>
    </w:p>
    <w:p>
      <w:pPr>
        <w:pStyle w:val="Checklist"/>
      </w:pPr>
      <w:r>
        <w:rPr>
          <w:b/>
        </w:rPr>
        <w:t xml:space="preserve">☐ </w:t>
      </w:r>
      <w:r>
        <w:t>Short-year statement when received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Use the date the servicer received payoff funds as the anchor, not the closing date or the date you requested a payoff quote.</w:t>
      </w:r>
    </w:p>
    <w:p>
      <w:pPr>
        <w:pStyle w:val="Checklist"/>
      </w:pPr>
      <w:r>
        <w:rPr>
          <w:b/>
        </w:rPr>
        <w:t xml:space="preserve">☐ </w:t>
      </w:r>
      <w:r>
        <w:t>Reconcile final tax/insurance disbursements and any amount netted against the payoff before assuming the pre-payoff escrow balance equals the expected refund.</w:t>
      </w:r>
    </w:p>
    <w:p>
      <w:pPr>
        <w:pStyle w:val="Checklist"/>
      </w:pPr>
      <w:r>
        <w:rPr>
          <w:b/>
        </w:rPr>
        <w:t xml:space="preserve">☐ </w:t>
      </w:r>
      <w:r>
        <w:t>Track the refund and short-year statement as two separate obligations with different deadlines; receiving one does not prove the other was completed.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1024.34(b) • 12 CFR § 1024.17(i)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https://www.consumerfinance.gov/rules-policy/regulations/1024/34/  |  https://www.consumerfinance.gov/rules-policy/regulations/1024/17/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