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TAX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Property Tax Installment vs Annual Escrow Payment Audit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28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AUDIT TAX TIMING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Document whether a taxing jurisdiction bills in installments, whether a discount or fee changes the rule, and how the servicer scheduled property-tax disbursements from escrow.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Document whether a taxing jurisdiction bills in installments, whether a discount or fee changes the rule, and how the servicer scheduled property-tax disbursements from escrow.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1024.17(k)(3) · 12 CFR § 1024.17(k)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When a taxing jurisdiction offers both annual and installment payments with no annual-payment discount and no extra installment charge, Regulation X generally requires the servicer to use installments.</w:t>
      </w:r>
    </w:p>
    <w:p>
      <w:pPr>
        <w:pStyle w:val="Checklist"/>
      </w:pPr>
      <w:r>
        <w:rPr>
          <w:b/>
        </w:rPr>
        <w:t xml:space="preserve">☐ </w:t>
      </w:r>
      <w:r>
        <w:t>If annual payment earns a discount or installment payment adds a charge/fee, the servicer may choose annual payment to capture the discount or avoid the fee.</w:t>
      </w:r>
    </w:p>
    <w:p>
      <w:pPr>
        <w:pStyle w:val="Checklist"/>
      </w:pPr>
      <w:r>
        <w:rPr>
          <w:b/>
        </w:rPr>
        <w:t xml:space="preserve">☐ </w:t>
      </w:r>
      <w:r>
        <w:t>The borrower and servicer may individually agree to a different tax disbursement basis or date, provided the agreement is voluntary and the timely-payment requirements are still met.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Taxing authority options</w:t>
      </w:r>
    </w:p>
    <w:p>
      <w:pPr>
        <w:pStyle w:val="FillLine"/>
      </w:pPr>
      <w:r>
        <w:rPr>
          <w:color w:val="15332D"/>
          <w:sz w:val="21"/>
        </w:rPr>
        <w:t>Installments offered: ______   Due dates / amounts: 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Discount / fee test</w:t>
      </w:r>
    </w:p>
    <w:p>
      <w:pPr>
        <w:pStyle w:val="FillLine"/>
      </w:pPr>
      <w:r>
        <w:rPr>
          <w:color w:val="15332D"/>
          <w:sz w:val="21"/>
        </w:rPr>
        <w:t>Annual-payment discount? Yes / No   Installment fee/surcharge? Yes / No   Amount: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schedule</w:t>
      </w:r>
    </w:p>
    <w:p>
      <w:pPr>
        <w:pStyle w:val="FillLine"/>
      </w:pPr>
      <w:r>
        <w:rPr>
          <w:color w:val="15332D"/>
          <w:sz w:val="21"/>
        </w:rPr>
        <w:t>Servicer planned/actual tax disbursement date(s): 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Borrower preference</w:t>
      </w:r>
    </w:p>
    <w:p>
      <w:pPr>
        <w:pStyle w:val="FillLine"/>
      </w:pPr>
      <w:r>
        <w:rPr>
          <w:color w:val="15332D"/>
          <w:sz w:val="21"/>
        </w:rPr>
        <w:t>Voluntary borrower-servicer agreement on different basis/date? Yes / No   Details: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Ledger result</w:t>
      </w:r>
    </w:p>
    <w:p>
      <w:pPr>
        <w:pStyle w:val="FillLine"/>
      </w:pPr>
      <w:r>
        <w:rPr>
          <w:color w:val="15332D"/>
          <w:sz w:val="21"/>
        </w:rPr>
        <w:t>Authority posting / penalty result and unresolved variance: 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Taxing authority installment schedule</w:t>
      </w:r>
    </w:p>
    <w:p>
      <w:pPr>
        <w:pStyle w:val="Checklist"/>
      </w:pPr>
      <w:r>
        <w:rPr>
          <w:b/>
        </w:rPr>
        <w:t xml:space="preserve">☐ </w:t>
      </w:r>
      <w:r>
        <w:t>Tax bill showing discounts or installment fees</w:t>
      </w:r>
    </w:p>
    <w:p>
      <w:pPr>
        <w:pStyle w:val="Checklist"/>
      </w:pPr>
      <w:r>
        <w:rPr>
          <w:b/>
        </w:rPr>
        <w:t xml:space="preserve">☐ </w:t>
      </w:r>
      <w:r>
        <w:t>Escrow disbursement history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Obtain the taxing authority's current schedule showing whether annual payment receives a discount or installments carry an extra fee; this fact controls the federal default rule.</w:t>
      </w:r>
    </w:p>
    <w:p>
      <w:pPr>
        <w:pStyle w:val="Checklist"/>
      </w:pPr>
      <w:r>
        <w:rPr>
          <w:b/>
        </w:rPr>
        <w:t xml:space="preserve">☐ </w:t>
      </w:r>
      <w:r>
        <w:t>List every installment due date and amount, then compare the servicer's actual posting dates rather than comparing only the annual total.</w:t>
      </w:r>
    </w:p>
    <w:p>
      <w:pPr>
        <w:pStyle w:val="Checklist"/>
      </w:pPr>
      <w:r>
        <w:rPr>
          <w:b/>
        </w:rPr>
        <w:t xml:space="preserve">☐ </w:t>
      </w:r>
      <w:r>
        <w:t>If you agreed to a different schedule, retain the written or other reliable evidence of that individual agreement.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1024.17(k)(3) • 12 CFR § 1024.17(k)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